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CB" w:rsidRPr="008278CB" w:rsidRDefault="005B268C">
      <w:pPr>
        <w:rPr>
          <w:b/>
        </w:rPr>
      </w:pPr>
      <w:r>
        <w:rPr>
          <w:b/>
        </w:rPr>
        <w:t>HOUSE OF LORDS ECONOMIC AFFAIRS COMMITTEE INQUIRY INTO SOCIAL CARE FUNDING</w:t>
      </w:r>
    </w:p>
    <w:p w:rsidR="00633EF3" w:rsidRPr="008278CB" w:rsidRDefault="008278CB">
      <w:pPr>
        <w:rPr>
          <w:b/>
        </w:rPr>
      </w:pPr>
      <w:r w:rsidRPr="008278CB">
        <w:rPr>
          <w:b/>
        </w:rPr>
        <w:t>EVIDENCE SUBMITTED BY UNITED FOR ALL AGES</w:t>
      </w:r>
      <w:r w:rsidRPr="008278CB">
        <w:rPr>
          <w:b/>
        </w:rPr>
        <w:tab/>
      </w:r>
      <w:r w:rsidR="004F27F0">
        <w:rPr>
          <w:b/>
        </w:rPr>
        <w:tab/>
      </w:r>
      <w:r w:rsidR="005B268C">
        <w:rPr>
          <w:b/>
        </w:rPr>
        <w:tab/>
      </w:r>
      <w:r w:rsidR="005B268C">
        <w:rPr>
          <w:b/>
        </w:rPr>
        <w:tab/>
        <w:t>October</w:t>
      </w:r>
      <w:r w:rsidR="006A793E">
        <w:rPr>
          <w:b/>
        </w:rPr>
        <w:t xml:space="preserve"> 2018</w:t>
      </w:r>
    </w:p>
    <w:p w:rsidR="00D105DB" w:rsidRPr="008278CB" w:rsidRDefault="00D105DB">
      <w:pPr>
        <w:rPr>
          <w:b/>
        </w:rPr>
      </w:pPr>
    </w:p>
    <w:p w:rsidR="008278CB" w:rsidRPr="008278CB" w:rsidRDefault="008278CB" w:rsidP="008278CB">
      <w:pPr>
        <w:pStyle w:val="ListParagraph"/>
        <w:numPr>
          <w:ilvl w:val="0"/>
          <w:numId w:val="1"/>
        </w:numPr>
        <w:rPr>
          <w:b/>
        </w:rPr>
      </w:pPr>
      <w:r w:rsidRPr="008278CB">
        <w:rPr>
          <w:b/>
        </w:rPr>
        <w:t>About United for All Ages</w:t>
      </w:r>
    </w:p>
    <w:p w:rsidR="00826541" w:rsidRDefault="00826541" w:rsidP="008278CB">
      <w:pPr>
        <w:pStyle w:val="ListParagraph"/>
      </w:pPr>
    </w:p>
    <w:p w:rsidR="008278CB" w:rsidRDefault="008278CB" w:rsidP="008278CB">
      <w:pPr>
        <w:pStyle w:val="ListParagraph"/>
      </w:pPr>
      <w:r>
        <w:t xml:space="preserve">United for All Ages is a </w:t>
      </w:r>
      <w:r w:rsidR="001347B8">
        <w:t>‘</w:t>
      </w:r>
      <w:r>
        <w:t>think</w:t>
      </w:r>
      <w:r w:rsidR="001347B8">
        <w:t xml:space="preserve"> and do’</w:t>
      </w:r>
      <w:r>
        <w:t xml:space="preserve"> tank and social enterprise that brings older and y</w:t>
      </w:r>
      <w:r w:rsidR="005B268C">
        <w:t>ounger people together to build</w:t>
      </w:r>
      <w:r>
        <w:t xml:space="preserve"> stronger communities and a stronger Britain. We focus on issues which affect different generations in different ways and which require solutions involving all generations. We have particularly focused on care, housing, work, technology and ‘fairness for all ages’. Our approach is very much about creating solutions to big social and economic issues that bring generations together, rather than pit</w:t>
      </w:r>
      <w:r w:rsidR="00C110FF">
        <w:t>ting</w:t>
      </w:r>
      <w:r>
        <w:t xml:space="preserve"> generations against each other. We think this is particularly important in tac</w:t>
      </w:r>
      <w:r w:rsidR="006A793E">
        <w:t>kling the reform of care funding</w:t>
      </w:r>
      <w:r>
        <w:t>.</w:t>
      </w:r>
    </w:p>
    <w:p w:rsidR="008278CB" w:rsidRDefault="008278CB" w:rsidP="008278CB">
      <w:pPr>
        <w:pStyle w:val="ListParagraph"/>
      </w:pPr>
    </w:p>
    <w:p w:rsidR="00622AD6" w:rsidRDefault="008278CB" w:rsidP="008278CB">
      <w:pPr>
        <w:pStyle w:val="ListParagraph"/>
      </w:pPr>
      <w:r>
        <w:t>We have published a series of policy papers ad</w:t>
      </w:r>
      <w:r w:rsidR="00490AFB">
        <w:t>dressing these issues, which should be read</w:t>
      </w:r>
      <w:r>
        <w:t xml:space="preserve"> as part of o</w:t>
      </w:r>
      <w:r w:rsidR="001347B8">
        <w:t>ur submission. These include:</w:t>
      </w:r>
      <w:r w:rsidR="006A793E">
        <w:t xml:space="preserve"> </w:t>
      </w:r>
      <w:hyperlink r:id="rId6" w:history="1">
        <w:r w:rsidR="006A793E" w:rsidRPr="006A793E">
          <w:rPr>
            <w:rStyle w:val="Hyperlink"/>
          </w:rPr>
          <w:t>‘Mixing Matters: how shared sites can bring older and younger people together and unite Brexit Britain’</w:t>
        </w:r>
      </w:hyperlink>
      <w:r w:rsidR="006A793E">
        <w:t>;</w:t>
      </w:r>
      <w:r w:rsidR="001347B8">
        <w:t xml:space="preserve"> </w:t>
      </w:r>
      <w:hyperlink r:id="rId7" w:history="1">
        <w:r w:rsidR="001347B8" w:rsidRPr="006A793E">
          <w:rPr>
            <w:rStyle w:val="Hyperlink"/>
          </w:rPr>
          <w:t>‘A country for all ages: ending age apartheid in Brexit Britain’</w:t>
        </w:r>
      </w:hyperlink>
      <w:r w:rsidR="001347B8">
        <w:t xml:space="preserve">; </w:t>
      </w:r>
      <w:r>
        <w:t xml:space="preserve"> </w:t>
      </w:r>
      <w:hyperlink r:id="rId8" w:history="1">
        <w:r w:rsidR="00622AD6" w:rsidRPr="00490AFB">
          <w:rPr>
            <w:rStyle w:val="Hyperlink"/>
          </w:rPr>
          <w:t>‘</w:t>
        </w:r>
        <w:r w:rsidRPr="00490AFB">
          <w:rPr>
            <w:rStyle w:val="Hyperlink"/>
          </w:rPr>
          <w:t>Fairness for all ages: twenty radical ways to promote intergenerational equity</w:t>
        </w:r>
        <w:r w:rsidR="00622AD6" w:rsidRPr="00490AFB">
          <w:rPr>
            <w:rStyle w:val="Hyperlink"/>
          </w:rPr>
          <w:t>’</w:t>
        </w:r>
      </w:hyperlink>
      <w:r w:rsidR="006770E0">
        <w:t xml:space="preserve">; </w:t>
      </w:r>
      <w:hyperlink r:id="rId9" w:history="1">
        <w:r w:rsidR="00622AD6" w:rsidRPr="00490AFB">
          <w:rPr>
            <w:rStyle w:val="Hyperlink"/>
          </w:rPr>
          <w:t>‘Building a Britain for all ages’</w:t>
        </w:r>
      </w:hyperlink>
      <w:r w:rsidR="00490AFB">
        <w:t xml:space="preserve"> </w:t>
      </w:r>
      <w:r w:rsidR="006770E0">
        <w:t xml:space="preserve"> and </w:t>
      </w:r>
      <w:hyperlink r:id="rId10" w:history="1">
        <w:r w:rsidR="00622AD6" w:rsidRPr="00490AFB">
          <w:rPr>
            <w:rStyle w:val="Hyperlink"/>
          </w:rPr>
          <w:t>‘A future for all ages’</w:t>
        </w:r>
      </w:hyperlink>
      <w:r w:rsidR="00622AD6">
        <w:t>.</w:t>
      </w:r>
    </w:p>
    <w:p w:rsidR="006770E0" w:rsidRDefault="006770E0" w:rsidP="008278CB">
      <w:pPr>
        <w:pStyle w:val="ListParagraph"/>
      </w:pPr>
    </w:p>
    <w:p w:rsidR="006770E0" w:rsidRDefault="006770E0" w:rsidP="008278CB">
      <w:pPr>
        <w:pStyle w:val="ListParagraph"/>
      </w:pPr>
      <w:r>
        <w:t>We consistently</w:t>
      </w:r>
      <w:r w:rsidR="00B713A3">
        <w:t xml:space="preserve"> </w:t>
      </w:r>
      <w:r w:rsidR="00D105DB">
        <w:t xml:space="preserve">opposed the </w:t>
      </w:r>
      <w:r>
        <w:t>cap</w:t>
      </w:r>
      <w:r w:rsidR="00D105DB">
        <w:t xml:space="preserve"> on care costs</w:t>
      </w:r>
      <w:r>
        <w:t xml:space="preserve"> proposed by the </w:t>
      </w:r>
      <w:proofErr w:type="spellStart"/>
      <w:r>
        <w:t>Dilnot</w:t>
      </w:r>
      <w:proofErr w:type="spellEnd"/>
      <w:r>
        <w:t xml:space="preserve"> commission for many reasons as set out </w:t>
      </w:r>
      <w:hyperlink r:id="rId11" w:history="1">
        <w:r w:rsidRPr="00300D24">
          <w:rPr>
            <w:rStyle w:val="Hyperlink"/>
          </w:rPr>
          <w:t>here</w:t>
        </w:r>
      </w:hyperlink>
      <w:r>
        <w:t xml:space="preserve">. The cap would have mainly benefited wealthier families; it would not have brought extra money into the under-funded care system; it would not have promoted the integration of care and health; and it would </w:t>
      </w:r>
      <w:r w:rsidR="00300D24">
        <w:t xml:space="preserve">have </w:t>
      </w:r>
      <w:r>
        <w:t>focus</w:t>
      </w:r>
      <w:r w:rsidR="00300D24">
        <w:t>ed</w:t>
      </w:r>
      <w:r>
        <w:t xml:space="preserve"> on crisis care not prevention.</w:t>
      </w:r>
      <w:r w:rsidR="00300D24">
        <w:t xml:space="preserve"> We therefore welcome</w:t>
      </w:r>
      <w:r w:rsidR="00A850A3">
        <w:t>d</w:t>
      </w:r>
      <w:r w:rsidR="00300D24">
        <w:t xml:space="preserve"> the Government’s decision not to proceed with implementing the cap</w:t>
      </w:r>
      <w:r w:rsidR="00D105DB">
        <w:t xml:space="preserve"> (albeit some eight years have been wasted since the </w:t>
      </w:r>
      <w:proofErr w:type="spellStart"/>
      <w:r w:rsidR="00D105DB">
        <w:t>Dilnot</w:t>
      </w:r>
      <w:proofErr w:type="spellEnd"/>
      <w:r w:rsidR="00D105DB">
        <w:t xml:space="preserve"> commission was established)</w:t>
      </w:r>
      <w:r w:rsidR="00300D24">
        <w:t xml:space="preserve"> an</w:t>
      </w:r>
      <w:r w:rsidR="00C110FF">
        <w:t>d to revisit</w:t>
      </w:r>
      <w:r w:rsidR="005B268C">
        <w:t xml:space="preserve"> the reform of</w:t>
      </w:r>
      <w:r w:rsidR="00C110FF">
        <w:t xml:space="preserve"> care funding in the</w:t>
      </w:r>
      <w:r w:rsidR="00300D24">
        <w:t xml:space="preserve"> forthcoming green paper.</w:t>
      </w:r>
    </w:p>
    <w:p w:rsidR="00622AD6" w:rsidRDefault="00622AD6" w:rsidP="008278CB">
      <w:pPr>
        <w:pStyle w:val="ListParagraph"/>
      </w:pPr>
    </w:p>
    <w:p w:rsidR="005B268C" w:rsidRDefault="00622AD6" w:rsidP="00771509">
      <w:pPr>
        <w:pStyle w:val="ListParagraph"/>
      </w:pPr>
      <w:r>
        <w:t>Our policy work is supported by a range of practical initiatives that support cross-generational action on the</w:t>
      </w:r>
      <w:r w:rsidR="004F27F0">
        <w:t>se issues</w:t>
      </w:r>
      <w:r>
        <w:t>. In 2012 we launched the Good Care Guide, a pioneering TripAdvisor style website that enables families to find, review and rate child</w:t>
      </w:r>
      <w:r w:rsidR="00C110FF">
        <w:t>care and eldercare</w:t>
      </w:r>
      <w:r>
        <w:t>.</w:t>
      </w:r>
      <w:r w:rsidR="00C43605">
        <w:t xml:space="preserve"> This gives us a handle on families’ concerns about the quality and affordability of care.</w:t>
      </w:r>
      <w:r>
        <w:t xml:space="preserve"> In 2014 we launched </w:t>
      </w:r>
      <w:hyperlink r:id="rId12" w:history="1">
        <w:r w:rsidRPr="00345E8A">
          <w:rPr>
            <w:rStyle w:val="Hyperlink"/>
          </w:rPr>
          <w:t>www.downsizingdirect.com</w:t>
        </w:r>
      </w:hyperlink>
      <w:r>
        <w:t>,</w:t>
      </w:r>
      <w:r w:rsidR="004F27F0">
        <w:t xml:space="preserve"> encouraging</w:t>
      </w:r>
      <w:r>
        <w:t xml:space="preserve"> older people to think about downsizing</w:t>
      </w:r>
      <w:r w:rsidR="00C43605">
        <w:t xml:space="preserve"> to a better</w:t>
      </w:r>
      <w:r>
        <w:t xml:space="preserve"> home </w:t>
      </w:r>
      <w:r w:rsidR="00771509">
        <w:t xml:space="preserve">and providing practical support to enable them to do so, thereby releasing family-sized homes for younger generations. </w:t>
      </w:r>
    </w:p>
    <w:p w:rsidR="005B268C" w:rsidRDefault="005B268C" w:rsidP="00771509">
      <w:pPr>
        <w:pStyle w:val="ListParagraph"/>
      </w:pPr>
    </w:p>
    <w:p w:rsidR="00771509" w:rsidRDefault="00771509" w:rsidP="00771509">
      <w:pPr>
        <w:pStyle w:val="ListParagraph"/>
      </w:pPr>
      <w:r>
        <w:t>We work with a range of partners at national and local levels to pr</w:t>
      </w:r>
      <w:r w:rsidR="00C110FF">
        <w:t>omote,</w:t>
      </w:r>
      <w:r>
        <w:t xml:space="preserve"> support</w:t>
      </w:r>
      <w:r w:rsidR="00C110FF">
        <w:t xml:space="preserve"> and develop</w:t>
      </w:r>
      <w:r>
        <w:t xml:space="preserve"> </w:t>
      </w:r>
      <w:r w:rsidR="006A793E">
        <w:t>shared sites that bring older and younger people together such as the co-location of children’s nurseries with older people’s care and housing schemes</w:t>
      </w:r>
      <w:r>
        <w:t>.</w:t>
      </w:r>
      <w:r w:rsidR="005B268C">
        <w:t xml:space="preserve"> Our aim is for 500 shared sites with intergenerational care and housing to be created across the country by 2023, enabling older and younger people to mix and share activities and experiences.</w:t>
      </w:r>
    </w:p>
    <w:p w:rsidR="00771509" w:rsidRDefault="00771509" w:rsidP="00771509">
      <w:pPr>
        <w:pStyle w:val="ListParagraph"/>
      </w:pPr>
    </w:p>
    <w:p w:rsidR="00D9115E" w:rsidRDefault="00D9115E" w:rsidP="00771509">
      <w:pPr>
        <w:pStyle w:val="ListParagraph"/>
      </w:pPr>
    </w:p>
    <w:p w:rsidR="00771509" w:rsidRPr="00771509" w:rsidRDefault="006A793E" w:rsidP="00771509">
      <w:pPr>
        <w:pStyle w:val="ListParagraph"/>
        <w:numPr>
          <w:ilvl w:val="0"/>
          <w:numId w:val="1"/>
        </w:numPr>
        <w:rPr>
          <w:b/>
        </w:rPr>
      </w:pPr>
      <w:r>
        <w:rPr>
          <w:b/>
        </w:rPr>
        <w:lastRenderedPageBreak/>
        <w:t>The funding of adult social care</w:t>
      </w:r>
    </w:p>
    <w:p w:rsidR="006A793E" w:rsidRDefault="007051AD" w:rsidP="00CC5A24">
      <w:pPr>
        <w:autoSpaceDE w:val="0"/>
        <w:autoSpaceDN w:val="0"/>
        <w:adjustRightInd w:val="0"/>
        <w:spacing w:after="0" w:line="240" w:lineRule="auto"/>
        <w:ind w:left="720"/>
      </w:pPr>
      <w:r>
        <w:t>We welcome this</w:t>
      </w:r>
      <w:r w:rsidR="00771509">
        <w:t xml:space="preserve"> inquiry</w:t>
      </w:r>
      <w:r w:rsidR="006A793E">
        <w:t xml:space="preserve"> i</w:t>
      </w:r>
      <w:r>
        <w:t xml:space="preserve">nto the funding of </w:t>
      </w:r>
      <w:r w:rsidR="006A793E">
        <w:t>care</w:t>
      </w:r>
      <w:r w:rsidR="00771509">
        <w:t xml:space="preserve">. </w:t>
      </w:r>
    </w:p>
    <w:p w:rsidR="00A850A3" w:rsidRDefault="00A850A3" w:rsidP="00CC5A24">
      <w:pPr>
        <w:autoSpaceDE w:val="0"/>
        <w:autoSpaceDN w:val="0"/>
        <w:adjustRightInd w:val="0"/>
        <w:spacing w:after="0" w:line="240" w:lineRule="auto"/>
        <w:ind w:left="720"/>
      </w:pPr>
    </w:p>
    <w:p w:rsidR="00487088" w:rsidRDefault="00C95A70" w:rsidP="00487088">
      <w:pPr>
        <w:autoSpaceDE w:val="0"/>
        <w:autoSpaceDN w:val="0"/>
        <w:adjustRightInd w:val="0"/>
        <w:spacing w:after="0" w:line="240" w:lineRule="auto"/>
        <w:ind w:left="720"/>
      </w:pPr>
      <w:r>
        <w:t>E</w:t>
      </w:r>
      <w:r w:rsidR="00A850A3">
        <w:t xml:space="preserve">vidence of the care crisis is all around us. With the growing need for care to support </w:t>
      </w:r>
      <w:r w:rsidR="00554BDE">
        <w:t>our ageing population, almost one and a half</w:t>
      </w:r>
      <w:r w:rsidR="00A850A3">
        <w:t xml:space="preserve"> million older people are not getting </w:t>
      </w:r>
      <w:r w:rsidR="00942C41">
        <w:t>the help they need</w:t>
      </w:r>
      <w:r w:rsidR="00C43605">
        <w:t xml:space="preserve"> and there is a shortage of care staff</w:t>
      </w:r>
      <w:r w:rsidR="00942C41">
        <w:t>. The care system is focused on crisis rather than prevention. Responsibility for paying for care is increasingly being shifted onto older and disabled people and their families as state funding shrinks. Families are being fo</w:t>
      </w:r>
      <w:r w:rsidR="00620678">
        <w:t xml:space="preserve">rced to provide care </w:t>
      </w:r>
      <w:r w:rsidR="00942C41">
        <w:t>or pay for care themselves and stru</w:t>
      </w:r>
      <w:r w:rsidR="00620678">
        <w:t xml:space="preserve">ggle </w:t>
      </w:r>
      <w:r w:rsidR="00942C41">
        <w:t>without</w:t>
      </w:r>
      <w:r w:rsidR="00620678">
        <w:t xml:space="preserve"> any help. Inevitably this </w:t>
      </w:r>
      <w:r w:rsidR="00942C41">
        <w:t xml:space="preserve">increases pressures on the NHS and other services. </w:t>
      </w:r>
      <w:r w:rsidR="00A850A3">
        <w:t xml:space="preserve">  </w:t>
      </w:r>
    </w:p>
    <w:p w:rsidR="00487088" w:rsidRDefault="00487088" w:rsidP="00487088">
      <w:pPr>
        <w:autoSpaceDE w:val="0"/>
        <w:autoSpaceDN w:val="0"/>
        <w:adjustRightInd w:val="0"/>
        <w:spacing w:after="0" w:line="240" w:lineRule="auto"/>
        <w:ind w:left="720"/>
      </w:pPr>
    </w:p>
    <w:p w:rsidR="00487088" w:rsidRDefault="00C110FF" w:rsidP="00487088">
      <w:pPr>
        <w:autoSpaceDE w:val="0"/>
        <w:autoSpaceDN w:val="0"/>
        <w:adjustRightInd w:val="0"/>
        <w:spacing w:after="0" w:line="240" w:lineRule="auto"/>
        <w:ind w:left="720"/>
      </w:pPr>
      <w:r>
        <w:t>T</w:t>
      </w:r>
      <w:r w:rsidR="00942C41">
        <w:t>he forthcoming green paper</w:t>
      </w:r>
      <w:r w:rsidR="00826541">
        <w:t xml:space="preserve"> is </w:t>
      </w:r>
      <w:r w:rsidR="00487088">
        <w:t xml:space="preserve">the best </w:t>
      </w:r>
      <w:r w:rsidR="00A850A3">
        <w:t xml:space="preserve">opportunity to fix the beleaguered care system. The latest care report </w:t>
      </w:r>
      <w:hyperlink r:id="rId13" w:tgtFrame="_blank" w:history="1">
        <w:r w:rsidR="00A850A3">
          <w:rPr>
            <w:rStyle w:val="Hyperlink"/>
          </w:rPr>
          <w:t>from the National Audit Office warns of a Cinderella service</w:t>
        </w:r>
      </w:hyperlink>
      <w:r w:rsidR="00A850A3">
        <w:t xml:space="preserve"> in danger of collapse.</w:t>
      </w:r>
      <w:r w:rsidR="00942C41">
        <w:t xml:space="preserve"> </w:t>
      </w:r>
      <w:r w:rsidR="00487088">
        <w:t>Some</w:t>
      </w:r>
      <w:r w:rsidR="00A850A3">
        <w:t xml:space="preserve"> fear at a time of Brexit and continuing austerity that the green paper will just offer more tinkering and sticking plaster with no meaningful long-term reform let alone </w:t>
      </w:r>
      <w:r w:rsidR="005B268C">
        <w:t xml:space="preserve">significant </w:t>
      </w:r>
      <w:r w:rsidR="00A850A3">
        <w:t>extra funding.</w:t>
      </w:r>
    </w:p>
    <w:p w:rsidR="00487088" w:rsidRDefault="00487088" w:rsidP="00487088">
      <w:pPr>
        <w:autoSpaceDE w:val="0"/>
        <w:autoSpaceDN w:val="0"/>
        <w:adjustRightInd w:val="0"/>
        <w:spacing w:after="0" w:line="240" w:lineRule="auto"/>
        <w:ind w:left="720"/>
      </w:pPr>
    </w:p>
    <w:p w:rsidR="00487088" w:rsidRDefault="00487088" w:rsidP="00487088">
      <w:pPr>
        <w:autoSpaceDE w:val="0"/>
        <w:autoSpaceDN w:val="0"/>
        <w:adjustRightInd w:val="0"/>
        <w:spacing w:after="0" w:line="240" w:lineRule="auto"/>
        <w:ind w:left="720"/>
      </w:pPr>
      <w:r>
        <w:t>To get the best outcome</w:t>
      </w:r>
      <w:r w:rsidR="00826541">
        <w:t>s</w:t>
      </w:r>
      <w:r w:rsidR="00C110FF">
        <w:t xml:space="preserve"> from the green paper, it is important</w:t>
      </w:r>
      <w:r>
        <w:t xml:space="preserve"> to set </w:t>
      </w:r>
      <w:r w:rsidR="00A850A3">
        <w:t>the terms of the debate. Rather than beginning with how care should be paid for, we need a new vision for care. No other public policy debat</w:t>
      </w:r>
      <w:r>
        <w:t>e starts with how to pay for it -</w:t>
      </w:r>
      <w:r w:rsidR="00C110FF">
        <w:t xml:space="preserve"> we must be clear about what is</w:t>
      </w:r>
      <w:r w:rsidR="00A850A3">
        <w:t xml:space="preserve"> need</w:t>
      </w:r>
      <w:r w:rsidR="00C110FF">
        <w:t>ed</w:t>
      </w:r>
      <w:r w:rsidR="00A850A3">
        <w:t xml:space="preserve"> first.</w:t>
      </w:r>
      <w:r>
        <w:t xml:space="preserve"> </w:t>
      </w:r>
    </w:p>
    <w:p w:rsidR="00487088" w:rsidRDefault="00487088" w:rsidP="00487088">
      <w:pPr>
        <w:autoSpaceDE w:val="0"/>
        <w:autoSpaceDN w:val="0"/>
        <w:adjustRightInd w:val="0"/>
        <w:spacing w:after="0" w:line="240" w:lineRule="auto"/>
        <w:ind w:left="720"/>
      </w:pPr>
    </w:p>
    <w:p w:rsidR="00487088" w:rsidRDefault="00487088" w:rsidP="00487088">
      <w:pPr>
        <w:autoSpaceDE w:val="0"/>
        <w:autoSpaceDN w:val="0"/>
        <w:adjustRightInd w:val="0"/>
        <w:spacing w:after="0" w:line="240" w:lineRule="auto"/>
        <w:ind w:left="720"/>
      </w:pPr>
      <w:r>
        <w:t>This</w:t>
      </w:r>
      <w:r w:rsidR="00A850A3">
        <w:t xml:space="preserve"> vision has to start from where we are now and the failings of the current care system. The problems then point to five principles for a new system - it needs to be:</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 xml:space="preserve">FAIR – </w:t>
      </w:r>
      <w:r w:rsidR="00826541">
        <w:t xml:space="preserve">moving </w:t>
      </w:r>
      <w:r>
        <w:t>from a lottery depending where you live to care you need whatever your circumstances</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 xml:space="preserve">SIMPLE – </w:t>
      </w:r>
      <w:r w:rsidR="00826541">
        <w:t xml:space="preserve">moving </w:t>
      </w:r>
      <w:r>
        <w:t>from complex and confusing to simple and easy to use when and where you need care</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 xml:space="preserve">PERSONAL – </w:t>
      </w:r>
      <w:r w:rsidR="00826541">
        <w:t xml:space="preserve">moving </w:t>
      </w:r>
      <w:r>
        <w:t>from one size fits all to care that starts from who you are and how you want to live</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 xml:space="preserve">SUSTAINABLE – </w:t>
      </w:r>
      <w:r w:rsidR="00826541">
        <w:t xml:space="preserve">moving </w:t>
      </w:r>
      <w:r>
        <w:t>from growing unmet ne</w:t>
      </w:r>
      <w:r w:rsidR="00C110FF">
        <w:t>eds to well-</w:t>
      </w:r>
      <w:r>
        <w:t>resourced quality care, managing demand</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 xml:space="preserve">UNIVERSAL – </w:t>
      </w:r>
      <w:r w:rsidR="00826541">
        <w:t xml:space="preserve">moving </w:t>
      </w:r>
      <w:r>
        <w:t>from helping some people to helping everyone with their care needs</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So a new care system should be fair, simple, personal, sustainable and universal. To deliver this requires some key building blocks:</w:t>
      </w:r>
    </w:p>
    <w:p w:rsidR="00487088" w:rsidRDefault="00487088" w:rsidP="00487088">
      <w:pPr>
        <w:autoSpaceDE w:val="0"/>
        <w:autoSpaceDN w:val="0"/>
        <w:adjustRightInd w:val="0"/>
        <w:spacing w:after="0" w:line="240" w:lineRule="auto"/>
        <w:ind w:left="720"/>
      </w:pPr>
    </w:p>
    <w:p w:rsidR="00487088" w:rsidRDefault="00A850A3" w:rsidP="00487088">
      <w:pPr>
        <w:pStyle w:val="ListParagraph"/>
        <w:numPr>
          <w:ilvl w:val="0"/>
          <w:numId w:val="5"/>
        </w:numPr>
        <w:autoSpaceDE w:val="0"/>
        <w:autoSpaceDN w:val="0"/>
        <w:adjustRightInd w:val="0"/>
        <w:spacing w:after="0" w:line="240" w:lineRule="auto"/>
      </w:pPr>
      <w:r>
        <w:t>a national framework for care and health that guarantees quality care for all across the country</w:t>
      </w:r>
      <w:r w:rsidR="00C95A70">
        <w:t xml:space="preserve"> (defining entitlements to funded care)</w:t>
      </w:r>
      <w:r>
        <w:t>, with a single local body that commissions and delivers care</w:t>
      </w:r>
      <w:r w:rsidR="00C95A70">
        <w:t xml:space="preserve"> for its local population</w:t>
      </w:r>
    </w:p>
    <w:p w:rsidR="00487088" w:rsidRDefault="00487088" w:rsidP="00487088">
      <w:pPr>
        <w:autoSpaceDE w:val="0"/>
        <w:autoSpaceDN w:val="0"/>
        <w:adjustRightInd w:val="0"/>
        <w:spacing w:after="0" w:line="240" w:lineRule="auto"/>
        <w:ind w:left="720"/>
      </w:pPr>
    </w:p>
    <w:p w:rsidR="00487088" w:rsidRDefault="00A850A3" w:rsidP="00487088">
      <w:pPr>
        <w:pStyle w:val="ListParagraph"/>
        <w:numPr>
          <w:ilvl w:val="0"/>
          <w:numId w:val="4"/>
        </w:numPr>
        <w:autoSpaceDE w:val="0"/>
        <w:autoSpaceDN w:val="0"/>
        <w:adjustRightInd w:val="0"/>
        <w:spacing w:after="0" w:line="240" w:lineRule="auto"/>
      </w:pPr>
      <w:r>
        <w:t>a focus on prevention not just crisis care, managing demand and transforming the way care is delivered using technology, self-care and a skilled and valued workforce</w:t>
      </w:r>
      <w:r w:rsidR="008D2D7B">
        <w:t xml:space="preserve"> as well as proper support for family carers</w:t>
      </w:r>
    </w:p>
    <w:p w:rsidR="00487088" w:rsidRDefault="00487088" w:rsidP="00487088">
      <w:pPr>
        <w:autoSpaceDE w:val="0"/>
        <w:autoSpaceDN w:val="0"/>
        <w:adjustRightInd w:val="0"/>
        <w:spacing w:after="0" w:line="240" w:lineRule="auto"/>
        <w:ind w:left="720"/>
      </w:pPr>
    </w:p>
    <w:p w:rsidR="00487088" w:rsidRDefault="00826541" w:rsidP="00990F34">
      <w:pPr>
        <w:pStyle w:val="ListParagraph"/>
        <w:numPr>
          <w:ilvl w:val="0"/>
          <w:numId w:val="4"/>
        </w:numPr>
        <w:autoSpaceDE w:val="0"/>
        <w:autoSpaceDN w:val="0"/>
        <w:adjustRightInd w:val="0"/>
        <w:spacing w:after="0" w:line="240" w:lineRule="auto"/>
      </w:pPr>
      <w:r>
        <w:lastRenderedPageBreak/>
        <w:t>an emphasis on</w:t>
      </w:r>
      <w:r w:rsidR="00487088">
        <w:t xml:space="preserve"> making homes safe, warm and well places to live in communities which offer social support</w:t>
      </w:r>
      <w:r w:rsidR="00830F7F">
        <w:t>, good quality homecare</w:t>
      </w:r>
      <w:r w:rsidR="00487088">
        <w:t xml:space="preserve"> and networks</w:t>
      </w:r>
      <w:r w:rsidR="00D9115E">
        <w:t xml:space="preserve"> for people of all ages</w:t>
      </w:r>
      <w:r w:rsidR="008D2D7B">
        <w:t xml:space="preserve">, </w:t>
      </w:r>
      <w:r w:rsidR="00F8078D">
        <w:t>along</w:t>
      </w:r>
      <w:r w:rsidR="008D2D7B">
        <w:t xml:space="preserve"> with shared sites such as the </w:t>
      </w:r>
      <w:r w:rsidR="00C110FF">
        <w:t>‘</w:t>
      </w:r>
      <w:r w:rsidR="008D2D7B">
        <w:t>care-home nursery</w:t>
      </w:r>
      <w:r w:rsidR="00C110FF">
        <w:t>’</w:t>
      </w:r>
      <w:r w:rsidR="008D2D7B">
        <w:t xml:space="preserve"> offering intergenerational interaction </w:t>
      </w:r>
    </w:p>
    <w:p w:rsidR="00D976E0" w:rsidRDefault="00D976E0" w:rsidP="00D976E0">
      <w:pPr>
        <w:pStyle w:val="ListParagraph"/>
      </w:pPr>
    </w:p>
    <w:p w:rsidR="00D976E0" w:rsidRDefault="00D976E0" w:rsidP="00487088">
      <w:pPr>
        <w:pStyle w:val="ListParagraph"/>
        <w:numPr>
          <w:ilvl w:val="0"/>
          <w:numId w:val="4"/>
        </w:numPr>
        <w:autoSpaceDE w:val="0"/>
        <w:autoSpaceDN w:val="0"/>
        <w:adjustRightInd w:val="0"/>
        <w:spacing w:after="0" w:line="240" w:lineRule="auto"/>
      </w:pPr>
      <w:r>
        <w:t>a national entitlement to care and support wherever you live, with clear guarantees on what would be funded now and in the future</w:t>
      </w:r>
      <w:r w:rsidR="00B713A3">
        <w:t xml:space="preserve"> for people needing care and for their families and carers</w:t>
      </w:r>
    </w:p>
    <w:p w:rsidR="00487088" w:rsidRDefault="00487088" w:rsidP="00487088">
      <w:pPr>
        <w:autoSpaceDE w:val="0"/>
        <w:autoSpaceDN w:val="0"/>
        <w:adjustRightInd w:val="0"/>
        <w:spacing w:after="0" w:line="240" w:lineRule="auto"/>
        <w:ind w:left="720"/>
      </w:pPr>
    </w:p>
    <w:p w:rsidR="00487088" w:rsidRDefault="00A850A3" w:rsidP="00487088">
      <w:pPr>
        <w:pStyle w:val="ListParagraph"/>
        <w:numPr>
          <w:ilvl w:val="0"/>
          <w:numId w:val="4"/>
        </w:numPr>
        <w:autoSpaceDE w:val="0"/>
        <w:autoSpaceDN w:val="0"/>
        <w:adjustRightInd w:val="0"/>
        <w:spacing w:after="0" w:line="240" w:lineRule="auto"/>
      </w:pPr>
      <w:r>
        <w:t>a 10 year plan for making it happen for this and future generations</w:t>
      </w:r>
    </w:p>
    <w:p w:rsidR="00487088" w:rsidRDefault="00487088" w:rsidP="00487088">
      <w:pPr>
        <w:autoSpaceDE w:val="0"/>
        <w:autoSpaceDN w:val="0"/>
        <w:adjustRightInd w:val="0"/>
        <w:spacing w:after="0" w:line="240" w:lineRule="auto"/>
        <w:ind w:left="720"/>
      </w:pPr>
    </w:p>
    <w:p w:rsidR="00487088" w:rsidRDefault="00A850A3" w:rsidP="00487088">
      <w:pPr>
        <w:autoSpaceDE w:val="0"/>
        <w:autoSpaceDN w:val="0"/>
        <w:adjustRightInd w:val="0"/>
        <w:spacing w:after="0" w:line="240" w:lineRule="auto"/>
        <w:ind w:left="720"/>
      </w:pPr>
      <w:r>
        <w:t>A cost-benefit analysis of this vision and plan for a new care system could provide the ammunition to secure investment from the Treasury in the next spending review.</w:t>
      </w:r>
      <w:r w:rsidR="00826541">
        <w:t xml:space="preserve"> It would</w:t>
      </w:r>
      <w:r w:rsidR="00D9115E">
        <w:t xml:space="preserve"> identify the resources required to deliver fair care sustainably across the country.</w:t>
      </w:r>
    </w:p>
    <w:p w:rsidR="00487088" w:rsidRDefault="00487088" w:rsidP="00487088">
      <w:pPr>
        <w:autoSpaceDE w:val="0"/>
        <w:autoSpaceDN w:val="0"/>
        <w:adjustRightInd w:val="0"/>
        <w:spacing w:after="0" w:line="240" w:lineRule="auto"/>
        <w:ind w:left="720"/>
      </w:pPr>
    </w:p>
    <w:p w:rsidR="00D9115E" w:rsidRDefault="00A850A3" w:rsidP="00D9115E">
      <w:pPr>
        <w:autoSpaceDE w:val="0"/>
        <w:autoSpaceDN w:val="0"/>
        <w:adjustRightInd w:val="0"/>
        <w:spacing w:after="0" w:line="240" w:lineRule="auto"/>
        <w:ind w:left="720"/>
      </w:pPr>
      <w:r>
        <w:t>A tax-funded system is the fairest way to pay for joined up care and health and to share the</w:t>
      </w:r>
      <w:r w:rsidR="00BE4143">
        <w:t xml:space="preserve"> risks and costs of care we </w:t>
      </w:r>
      <w:r>
        <w:t>all face. It’s up to politicians</w:t>
      </w:r>
      <w:r w:rsidR="00C95A70">
        <w:t xml:space="preserve"> and government</w:t>
      </w:r>
      <w:r>
        <w:t xml:space="preserve"> to decide on the best way to raise the necessary tax revenue – from income tax on working adults or for example from a wealth tax on those who can most afford it.</w:t>
      </w:r>
      <w:r w:rsidR="00D976E0">
        <w:t xml:space="preserve"> Below we consider</w:t>
      </w:r>
      <w:r w:rsidR="00D9115E">
        <w:t xml:space="preserve"> how this could be done in a way that is </w:t>
      </w:r>
      <w:proofErr w:type="spellStart"/>
      <w:r w:rsidR="00D9115E">
        <w:t>intergenerationally</w:t>
      </w:r>
      <w:proofErr w:type="spellEnd"/>
      <w:r w:rsidR="00D9115E">
        <w:t xml:space="preserve"> fair.</w:t>
      </w:r>
    </w:p>
    <w:p w:rsidR="00D9115E" w:rsidRDefault="00D9115E" w:rsidP="00D9115E">
      <w:pPr>
        <w:autoSpaceDE w:val="0"/>
        <w:autoSpaceDN w:val="0"/>
        <w:adjustRightInd w:val="0"/>
        <w:spacing w:after="0" w:line="240" w:lineRule="auto"/>
        <w:ind w:left="720"/>
      </w:pPr>
    </w:p>
    <w:p w:rsidR="00D9115E" w:rsidRDefault="00D9115E" w:rsidP="00D9115E">
      <w:pPr>
        <w:autoSpaceDE w:val="0"/>
        <w:autoSpaceDN w:val="0"/>
        <w:adjustRightInd w:val="0"/>
        <w:spacing w:after="0" w:line="240" w:lineRule="auto"/>
        <w:ind w:left="720"/>
      </w:pPr>
      <w:r>
        <w:t xml:space="preserve">As a stepping stone to reaching a fully tax-funded care system, we suggest </w:t>
      </w:r>
      <w:r w:rsidR="00A53F2C">
        <w:t>raising</w:t>
      </w:r>
      <w:r>
        <w:t xml:space="preserve"> the </w:t>
      </w:r>
      <w:r w:rsidR="00AD1286">
        <w:t xml:space="preserve">assets </w:t>
      </w:r>
      <w:r>
        <w:t>threshold for paying for care</w:t>
      </w:r>
      <w:r w:rsidR="00A53F2C">
        <w:t xml:space="preserve"> f</w:t>
      </w:r>
      <w:r w:rsidR="00AD1286">
        <w:t>rom £23,250 to £250-300,000 (linking it to</w:t>
      </w:r>
      <w:r w:rsidR="00A53F2C">
        <w:t xml:space="preserve"> the average house price)</w:t>
      </w:r>
      <w:r>
        <w:t>. This would help many more older and disabled people with low to mid value assets</w:t>
      </w:r>
      <w:r w:rsidR="00A53F2C">
        <w:t>. It</w:t>
      </w:r>
      <w:r>
        <w:t xml:space="preserve"> would cost the same as implementing the </w:t>
      </w:r>
      <w:proofErr w:type="spellStart"/>
      <w:r>
        <w:t>Dilnot</w:t>
      </w:r>
      <w:proofErr w:type="spellEnd"/>
      <w:r>
        <w:t xml:space="preserve"> cap on care costs but </w:t>
      </w:r>
      <w:r w:rsidR="00826541">
        <w:t xml:space="preserve">it </w:t>
      </w:r>
      <w:r>
        <w:t xml:space="preserve">would be much fairer and simpler to implement.  </w:t>
      </w:r>
    </w:p>
    <w:p w:rsidR="00D9115E" w:rsidRDefault="00D9115E" w:rsidP="00D9115E">
      <w:pPr>
        <w:autoSpaceDE w:val="0"/>
        <w:autoSpaceDN w:val="0"/>
        <w:adjustRightInd w:val="0"/>
        <w:spacing w:after="0" w:line="240" w:lineRule="auto"/>
        <w:ind w:left="720"/>
      </w:pPr>
    </w:p>
    <w:p w:rsidR="00D9115E" w:rsidRDefault="00A850A3" w:rsidP="00D9115E">
      <w:pPr>
        <w:autoSpaceDE w:val="0"/>
        <w:autoSpaceDN w:val="0"/>
        <w:adjustRightInd w:val="0"/>
        <w:spacing w:after="0" w:line="240" w:lineRule="auto"/>
        <w:ind w:left="720"/>
      </w:pPr>
      <w:r>
        <w:t>To achieve this vi</w:t>
      </w:r>
      <w:r w:rsidR="00A53F2C">
        <w:t>sion, we need bold leadership - l</w:t>
      </w:r>
      <w:r>
        <w:t>eadership from the top of government – the Prime Mi</w:t>
      </w:r>
      <w:r w:rsidR="00A53F2C">
        <w:t>nister, Chancellor and Secretaries</w:t>
      </w:r>
      <w:r>
        <w:t xml:space="preserve"> of State for Health and Social Care</w:t>
      </w:r>
      <w:r w:rsidR="00A53F2C">
        <w:t xml:space="preserve"> and for Communities and Local Government</w:t>
      </w:r>
      <w:r>
        <w:t xml:space="preserve">. </w:t>
      </w:r>
      <w:proofErr w:type="gramStart"/>
      <w:r>
        <w:t>Leadership from all the key partners and stakeholders in the care and health system.</w:t>
      </w:r>
      <w:proofErr w:type="gramEnd"/>
      <w:r>
        <w:t xml:space="preserve"> </w:t>
      </w:r>
      <w:proofErr w:type="gramStart"/>
      <w:r>
        <w:t>And leadership from all those who need better care – older and disabled people, their families and carers, and the care and health workforce.</w:t>
      </w:r>
      <w:proofErr w:type="gramEnd"/>
    </w:p>
    <w:p w:rsidR="00D9115E" w:rsidRDefault="00D9115E" w:rsidP="00D9115E">
      <w:pPr>
        <w:autoSpaceDE w:val="0"/>
        <w:autoSpaceDN w:val="0"/>
        <w:adjustRightInd w:val="0"/>
        <w:spacing w:after="0" w:line="240" w:lineRule="auto"/>
        <w:ind w:left="720"/>
      </w:pPr>
    </w:p>
    <w:p w:rsidR="00A850A3" w:rsidRDefault="00A850A3" w:rsidP="00D9115E">
      <w:pPr>
        <w:autoSpaceDE w:val="0"/>
        <w:autoSpaceDN w:val="0"/>
        <w:adjustRightInd w:val="0"/>
        <w:spacing w:after="0" w:line="240" w:lineRule="auto"/>
        <w:ind w:left="720"/>
      </w:pPr>
      <w:r>
        <w:t>Reformed care and health are key parts of our social and economic infrastructure. They a</w:t>
      </w:r>
      <w:r w:rsidR="00F8078D">
        <w:t>re crucial to the future of Britain</w:t>
      </w:r>
      <w:r w:rsidR="00D57A69">
        <w:t>, our economic prosperity</w:t>
      </w:r>
      <w:r>
        <w:t xml:space="preserve"> and </w:t>
      </w:r>
      <w:r w:rsidR="00A53F2C">
        <w:t>the well-being of all families.</w:t>
      </w:r>
    </w:p>
    <w:p w:rsidR="00A850A3" w:rsidRDefault="00A850A3" w:rsidP="00A850A3">
      <w:pPr>
        <w:autoSpaceDE w:val="0"/>
        <w:autoSpaceDN w:val="0"/>
        <w:adjustRightInd w:val="0"/>
        <w:spacing w:after="0" w:line="240" w:lineRule="auto"/>
      </w:pPr>
    </w:p>
    <w:p w:rsidR="00A850A3" w:rsidRDefault="00A850A3" w:rsidP="00A850A3">
      <w:pPr>
        <w:autoSpaceDE w:val="0"/>
        <w:autoSpaceDN w:val="0"/>
        <w:adjustRightInd w:val="0"/>
        <w:spacing w:after="0" w:line="240" w:lineRule="auto"/>
      </w:pPr>
    </w:p>
    <w:p w:rsidR="00A850A3" w:rsidRPr="00A850A3" w:rsidRDefault="00A850A3" w:rsidP="00A850A3">
      <w:pPr>
        <w:pStyle w:val="ListParagraph"/>
        <w:numPr>
          <w:ilvl w:val="0"/>
          <w:numId w:val="1"/>
        </w:numPr>
        <w:autoSpaceDE w:val="0"/>
        <w:autoSpaceDN w:val="0"/>
        <w:adjustRightInd w:val="0"/>
        <w:spacing w:after="0" w:line="240" w:lineRule="auto"/>
        <w:rPr>
          <w:b/>
        </w:rPr>
      </w:pPr>
      <w:r w:rsidRPr="00A850A3">
        <w:rPr>
          <w:b/>
        </w:rPr>
        <w:t>Care funding and intergenerational fairness</w:t>
      </w:r>
    </w:p>
    <w:p w:rsidR="006A793E" w:rsidRDefault="006A793E" w:rsidP="00CC5A24">
      <w:pPr>
        <w:autoSpaceDE w:val="0"/>
        <w:autoSpaceDN w:val="0"/>
        <w:adjustRightInd w:val="0"/>
        <w:spacing w:after="0" w:line="240" w:lineRule="auto"/>
        <w:ind w:left="720"/>
      </w:pPr>
    </w:p>
    <w:p w:rsidR="004B3835" w:rsidRDefault="00771509" w:rsidP="00CC5A24">
      <w:pPr>
        <w:autoSpaceDE w:val="0"/>
        <w:autoSpaceDN w:val="0"/>
        <w:adjustRightInd w:val="0"/>
        <w:spacing w:after="0" w:line="240" w:lineRule="auto"/>
        <w:ind w:left="720"/>
      </w:pPr>
      <w:r>
        <w:t xml:space="preserve">There is growing awareness that different generations have not fared as well as each other and that public policy has exacerbated this unfairness. In essence </w:t>
      </w:r>
      <w:r w:rsidRPr="00CC5A24">
        <w:t>the current generation of youn</w:t>
      </w:r>
      <w:r w:rsidR="004B3835">
        <w:t xml:space="preserve">g people is </w:t>
      </w:r>
      <w:r w:rsidRPr="00CC5A24">
        <w:t xml:space="preserve">the first to be worse off than their parents, while </w:t>
      </w:r>
      <w:r w:rsidR="00CC5A24" w:rsidRPr="00CC5A24">
        <w:t xml:space="preserve">retired people’s average income now exceeds that of working people. </w:t>
      </w:r>
      <w:r w:rsidR="004B3835">
        <w:t>This has been well documented by the Office for National Statistics and other organisations.</w:t>
      </w:r>
    </w:p>
    <w:p w:rsidR="004B3835" w:rsidRDefault="004B3835" w:rsidP="00CC5A24">
      <w:pPr>
        <w:autoSpaceDE w:val="0"/>
        <w:autoSpaceDN w:val="0"/>
        <w:adjustRightInd w:val="0"/>
        <w:spacing w:after="0" w:line="240" w:lineRule="auto"/>
        <w:ind w:left="720"/>
      </w:pPr>
    </w:p>
    <w:p w:rsidR="00771509" w:rsidRPr="00CC5A24" w:rsidRDefault="004B3835" w:rsidP="00CC5A24">
      <w:pPr>
        <w:autoSpaceDE w:val="0"/>
        <w:autoSpaceDN w:val="0"/>
        <w:adjustRightInd w:val="0"/>
        <w:spacing w:after="0" w:line="240" w:lineRule="auto"/>
        <w:ind w:left="720"/>
        <w:rPr>
          <w:rFonts w:ascii="Palatino-Roman" w:hAnsi="Palatino-Roman" w:cs="Palatino-Roman"/>
          <w:sz w:val="20"/>
          <w:szCs w:val="20"/>
        </w:rPr>
      </w:pPr>
      <w:r>
        <w:t>G</w:t>
      </w:r>
      <w:r w:rsidR="00CC5A24" w:rsidRPr="00CC5A24">
        <w:t>eneralisations</w:t>
      </w:r>
      <w:r>
        <w:t xml:space="preserve"> about intergenerational fairness</w:t>
      </w:r>
      <w:r w:rsidR="00CC5A24" w:rsidRPr="00CC5A24">
        <w:t xml:space="preserve"> also disguise issues within generations. </w:t>
      </w:r>
      <w:r w:rsidR="00CC5A24" w:rsidRPr="00CC5A24">
        <w:rPr>
          <w:rFonts w:cs="Palatino-Roman"/>
        </w:rPr>
        <w:t>Not all young people are doing badly; not all older people are wealthy; accumulation of wealth across the life course has always been a fact of life; and expectations have changed across generations while poverty within generations should not be ignored. A lot of people aged over 70 have experienced tough times throughout their lives.</w:t>
      </w:r>
      <w:r w:rsidR="00CC5A24">
        <w:rPr>
          <w:rFonts w:cs="Palatino-Roman"/>
        </w:rPr>
        <w:t xml:space="preserve"> One of the major advances in the last twenty years has been the substantial reduction in pensioner poverty and it would be a backward s</w:t>
      </w:r>
      <w:r w:rsidR="00AD1286">
        <w:rPr>
          <w:rFonts w:cs="Palatino-Roman"/>
        </w:rPr>
        <w:t xml:space="preserve">tep </w:t>
      </w:r>
      <w:r>
        <w:rPr>
          <w:rFonts w:cs="Palatino-Roman"/>
        </w:rPr>
        <w:t xml:space="preserve">if the number of pensioners living in poverty were to increase. Another </w:t>
      </w:r>
      <w:r>
        <w:rPr>
          <w:rFonts w:cs="Palatino-Roman"/>
        </w:rPr>
        <w:lastRenderedPageBreak/>
        <w:t>major advance in the last twenty years has been the substantial increase in the number of young people attending university and our soci</w:t>
      </w:r>
      <w:r w:rsidR="0006255E">
        <w:rPr>
          <w:rFonts w:cs="Palatino-Roman"/>
        </w:rPr>
        <w:t xml:space="preserve">ety has not kept pace with the fact that their </w:t>
      </w:r>
      <w:r>
        <w:rPr>
          <w:rFonts w:cs="Palatino-Roman"/>
        </w:rPr>
        <w:t>expectations</w:t>
      </w:r>
      <w:r w:rsidR="0006255E">
        <w:rPr>
          <w:rFonts w:cs="Palatino-Roman"/>
        </w:rPr>
        <w:t xml:space="preserve"> have increased as a result</w:t>
      </w:r>
      <w:r>
        <w:rPr>
          <w:rFonts w:cs="Palatino-Roman"/>
        </w:rPr>
        <w:t>.</w:t>
      </w:r>
      <w:r w:rsidR="00E33A99">
        <w:rPr>
          <w:rFonts w:cs="Palatino-Roman"/>
        </w:rPr>
        <w:t xml:space="preserve"> </w:t>
      </w:r>
    </w:p>
    <w:p w:rsidR="00771509" w:rsidRDefault="00771509" w:rsidP="00771509">
      <w:pPr>
        <w:pStyle w:val="ListParagraph"/>
      </w:pPr>
    </w:p>
    <w:p w:rsidR="00F8078D" w:rsidRDefault="00771509" w:rsidP="00F8078D">
      <w:pPr>
        <w:pStyle w:val="ListParagraph"/>
      </w:pPr>
      <w:r>
        <w:t>Intergenerational fairness is a multi-faceted concept</w:t>
      </w:r>
      <w:r w:rsidR="007B6FBD">
        <w:t xml:space="preserve"> – from housing and tax to climate change</w:t>
      </w:r>
      <w:r>
        <w:t>.</w:t>
      </w:r>
      <w:r w:rsidR="004B3835">
        <w:t xml:space="preserve"> Our work has focused on the following key elements:</w:t>
      </w:r>
    </w:p>
    <w:p w:rsidR="004B3835" w:rsidRDefault="004B3835" w:rsidP="004B3835">
      <w:pPr>
        <w:pStyle w:val="ListParagraph"/>
        <w:numPr>
          <w:ilvl w:val="0"/>
          <w:numId w:val="2"/>
        </w:numPr>
      </w:pPr>
      <w:r>
        <w:t>Housing</w:t>
      </w:r>
      <w:r w:rsidR="00604C02">
        <w:t xml:space="preserve">: many older people </w:t>
      </w:r>
      <w:r w:rsidR="0006255E">
        <w:t xml:space="preserve">have benefited from the </w:t>
      </w:r>
      <w:r w:rsidR="00604C02">
        <w:t>boom</w:t>
      </w:r>
      <w:r w:rsidR="0006255E">
        <w:t xml:space="preserve"> in house prices</w:t>
      </w:r>
      <w:r w:rsidR="007A18F7">
        <w:t xml:space="preserve"> while many young people can’t get on the housing ladder</w:t>
      </w:r>
      <w:r w:rsidR="009162F0">
        <w:t>, particularly in London</w:t>
      </w:r>
      <w:r w:rsidR="0006255E">
        <w:t xml:space="preserve">; investment in </w:t>
      </w:r>
      <w:r w:rsidR="007A18F7">
        <w:t>more affordable hou</w:t>
      </w:r>
      <w:r w:rsidR="0006255E">
        <w:t xml:space="preserve">sing is key, but we could make </w:t>
      </w:r>
      <w:r w:rsidR="007A18F7">
        <w:t>better use of the housing stock that is</w:t>
      </w:r>
      <w:r w:rsidR="0006255E">
        <w:t xml:space="preserve"> currently</w:t>
      </w:r>
      <w:r w:rsidR="007A18F7">
        <w:t xml:space="preserve"> under-occupied</w:t>
      </w:r>
      <w:r w:rsidR="0006255E">
        <w:t>.</w:t>
      </w:r>
    </w:p>
    <w:p w:rsidR="004B3835" w:rsidRDefault="004B3835" w:rsidP="0006255E">
      <w:pPr>
        <w:pStyle w:val="ListParagraph"/>
        <w:numPr>
          <w:ilvl w:val="0"/>
          <w:numId w:val="2"/>
        </w:numPr>
      </w:pPr>
      <w:r>
        <w:t>Care</w:t>
      </w:r>
      <w:r w:rsidR="002904CE">
        <w:t>, health and welfare: we need help most when we are very young or old and a cradle to grave approach to family support is critical; investment in childcare continues to increase while the care system for older people is in crisis;</w:t>
      </w:r>
      <w:r w:rsidR="007B6FBD">
        <w:t xml:space="preserve"> young people today question</w:t>
      </w:r>
      <w:r w:rsidR="0006255E">
        <w:t xml:space="preserve"> why they are paying taxes for deteriorating health and care services that may not be there for them when they are old.</w:t>
      </w:r>
    </w:p>
    <w:p w:rsidR="004B3835" w:rsidRDefault="004B3835" w:rsidP="004B3835">
      <w:pPr>
        <w:pStyle w:val="ListParagraph"/>
        <w:numPr>
          <w:ilvl w:val="0"/>
          <w:numId w:val="2"/>
        </w:numPr>
      </w:pPr>
      <w:r>
        <w:t>Work</w:t>
      </w:r>
      <w:r w:rsidR="002904CE">
        <w:t xml:space="preserve">: youth unemployment </w:t>
      </w:r>
      <w:r w:rsidR="007A18F7">
        <w:t>remains</w:t>
      </w:r>
      <w:r w:rsidR="00D57A69">
        <w:t xml:space="preserve"> relatively</w:t>
      </w:r>
      <w:r w:rsidR="007A18F7">
        <w:t xml:space="preserve"> high despite the general fall in unemployment</w:t>
      </w:r>
      <w:r w:rsidR="002904CE">
        <w:t xml:space="preserve"> and pay for younger workers has been squeezed, yet older people want to and are expected to work longer; flexible working is key to supporting lifelong working,</w:t>
      </w:r>
      <w:r w:rsidR="0006255E">
        <w:t xml:space="preserve"> but</w:t>
      </w:r>
      <w:r w:rsidR="002904CE">
        <w:t xml:space="preserve"> older people, particularly grandparents and carers, have not benefited from flexible working</w:t>
      </w:r>
      <w:r w:rsidR="0006255E">
        <w:t xml:space="preserve"> to the same extent as parents who work.</w:t>
      </w:r>
    </w:p>
    <w:p w:rsidR="005A279B" w:rsidRDefault="0006255E" w:rsidP="004B3835">
      <w:pPr>
        <w:pStyle w:val="ListParagraph"/>
        <w:numPr>
          <w:ilvl w:val="0"/>
          <w:numId w:val="2"/>
        </w:numPr>
      </w:pPr>
      <w:r>
        <w:t>Tax: older people pay less tax for every pound of income they receive and there are some major anomalies, for example, re liability to national insurance for older people working beyond pension age; the tax system generally is still too focused</w:t>
      </w:r>
      <w:r w:rsidR="005A279B">
        <w:t xml:space="preserve"> on income and not on wealth which is concentrated amongst those aged over 55.</w:t>
      </w:r>
    </w:p>
    <w:p w:rsidR="0006255E" w:rsidRDefault="005A279B" w:rsidP="004B3835">
      <w:pPr>
        <w:pStyle w:val="ListParagraph"/>
        <w:numPr>
          <w:ilvl w:val="0"/>
          <w:numId w:val="2"/>
        </w:numPr>
      </w:pPr>
      <w:r>
        <w:t xml:space="preserve">Social integration and political engagement: young and older people are the age groups least likely to mix; </w:t>
      </w:r>
      <w:r w:rsidR="007B6FBD">
        <w:t>participation in democracy by voting is lowest among young people and politicians focus on winning older people’s votes; this lack of interaction and mixing fuels mutual suspicions</w:t>
      </w:r>
      <w:r w:rsidR="00D57A69">
        <w:t xml:space="preserve"> and divisions</w:t>
      </w:r>
      <w:r w:rsidR="007B6FBD">
        <w:t xml:space="preserve"> between generations.  </w:t>
      </w:r>
      <w:r w:rsidR="0006255E">
        <w:t xml:space="preserve">  </w:t>
      </w:r>
    </w:p>
    <w:p w:rsidR="00E33A99" w:rsidRPr="00826541" w:rsidRDefault="0006255E" w:rsidP="00826541">
      <w:pPr>
        <w:ind w:left="720"/>
      </w:pPr>
      <w:r>
        <w:t>Britain is still one of the richest countries in the world. Yet w</w:t>
      </w:r>
      <w:r w:rsidR="00E33A99">
        <w:t>e live in a society where inequality is growing and the gap between</w:t>
      </w:r>
      <w:r w:rsidR="00D57A69">
        <w:t xml:space="preserve"> the</w:t>
      </w:r>
      <w:r w:rsidR="00E33A99">
        <w:t xml:space="preserve"> rich</w:t>
      </w:r>
      <w:r w:rsidR="00D57A69">
        <w:t>est</w:t>
      </w:r>
      <w:r w:rsidR="00E33A99">
        <w:t xml:space="preserve"> and poor</w:t>
      </w:r>
      <w:r w:rsidR="00D57A69">
        <w:t>est</w:t>
      </w:r>
      <w:r w:rsidR="00E33A99">
        <w:t xml:space="preserve"> is wider than ever. Social mobility is in re</w:t>
      </w:r>
      <w:r w:rsidR="008C36C8">
        <w:t xml:space="preserve">verse. There is a </w:t>
      </w:r>
      <w:r w:rsidR="003B692D">
        <w:t>danger that</w:t>
      </w:r>
      <w:r w:rsidR="00E33A99">
        <w:t xml:space="preserve"> looking at inequality from an intergenerational </w:t>
      </w:r>
      <w:r w:rsidR="007A18F7">
        <w:t>pers</w:t>
      </w:r>
      <w:r w:rsidR="003B692D">
        <w:t>pective and</w:t>
      </w:r>
      <w:r w:rsidR="007A18F7">
        <w:t xml:space="preserve"> relying</w:t>
      </w:r>
      <w:r w:rsidR="00E33A99">
        <w:t xml:space="preserve"> on wealth cascading down the generations</w:t>
      </w:r>
      <w:r w:rsidR="007A18F7">
        <w:t xml:space="preserve"> through inheritance</w:t>
      </w:r>
      <w:r w:rsidR="008C36C8">
        <w:t xml:space="preserve"> or the bank of gran and grandad</w:t>
      </w:r>
      <w:r w:rsidR="00E33A99">
        <w:t xml:space="preserve"> will reinforce inequality by concentrating wealth in the hands of fewer and fewer families.</w:t>
      </w:r>
      <w:r w:rsidR="00141DA3">
        <w:t xml:space="preserve"> In driving public policy, it must be decided which is most critical: intergenerational inequity or wider inequality</w:t>
      </w:r>
      <w:r w:rsidR="00827C21">
        <w:t xml:space="preserve"> across society</w:t>
      </w:r>
      <w:r w:rsidR="00141DA3">
        <w:t>.</w:t>
      </w:r>
    </w:p>
    <w:p w:rsidR="00E33A99" w:rsidRDefault="00E33A99" w:rsidP="00E33A99">
      <w:pPr>
        <w:ind w:left="720"/>
      </w:pPr>
      <w:r>
        <w:t>Our work</w:t>
      </w:r>
      <w:r w:rsidR="00251B68">
        <w:t xml:space="preserve"> </w:t>
      </w:r>
      <w:r w:rsidR="000F0362">
        <w:t>has focused on solutions that are sustainable by being mutually beneficial for different generations such as</w:t>
      </w:r>
      <w:r>
        <w:t>:</w:t>
      </w:r>
    </w:p>
    <w:p w:rsidR="00E33A99" w:rsidRDefault="00E33A99" w:rsidP="00E33A99">
      <w:pPr>
        <w:ind w:left="720"/>
      </w:pPr>
      <w:r>
        <w:t>a)</w:t>
      </w:r>
      <w:r w:rsidR="00251B68">
        <w:t xml:space="preserve"> a new social contract between the generations that includes guarantees on pensions, health, care and wealth support for the taxpayers of today; this should be underpinned by transparency and a better understanding about the financial pressures facing each generation </w:t>
      </w:r>
      <w:r w:rsidR="00B9468E">
        <w:t>from pension entitlements to debt</w:t>
      </w:r>
      <w:r w:rsidR="00D06CB3">
        <w:t>;</w:t>
      </w:r>
    </w:p>
    <w:p w:rsidR="00E33A99" w:rsidRDefault="00E33A99" w:rsidP="00E33A99">
      <w:pPr>
        <w:ind w:left="720"/>
      </w:pPr>
      <w:r>
        <w:t>b)</w:t>
      </w:r>
      <w:r w:rsidR="00B9468E">
        <w:t xml:space="preserve"> a new culture o</w:t>
      </w:r>
      <w:r w:rsidR="00A22568">
        <w:t>f saving and asset accumulation needs to be encouraged among all families with children and young people; improving the asset wealth of young people</w:t>
      </w:r>
      <w:r w:rsidR="003B692D">
        <w:t xml:space="preserve"> from </w:t>
      </w:r>
      <w:r w:rsidR="003B692D">
        <w:lastRenderedPageBreak/>
        <w:t>an early age</w:t>
      </w:r>
      <w:r w:rsidR="00A22568">
        <w:t xml:space="preserve"> is key to promoting intergenerational fairness</w:t>
      </w:r>
      <w:r w:rsidR="00D06CB3">
        <w:t xml:space="preserve">; this could be done through a rejuvenated version of the Child Trust Fund, perhaps </w:t>
      </w:r>
      <w:r w:rsidR="003B692D">
        <w:t>‘</w:t>
      </w:r>
      <w:r w:rsidR="00D06CB3">
        <w:t>Baby Asset Builder</w:t>
      </w:r>
      <w:r w:rsidR="003B692D">
        <w:t>’</w:t>
      </w:r>
      <w:r w:rsidR="00D06CB3">
        <w:t xml:space="preserve"> accounts that could be paid into by parents and relatives over a child’s lifetime, with top-ups by Government if the monies accrued are invested in asset acquisition such as a home, pe</w:t>
      </w:r>
      <w:r w:rsidR="003B692D">
        <w:t xml:space="preserve">nsion </w:t>
      </w:r>
      <w:r w:rsidR="00D06CB3">
        <w:t xml:space="preserve">or business start-up; </w:t>
      </w:r>
    </w:p>
    <w:p w:rsidR="00E33A99" w:rsidRDefault="00E33A99" w:rsidP="00E33A99">
      <w:pPr>
        <w:ind w:left="720"/>
      </w:pPr>
      <w:r>
        <w:t>c)</w:t>
      </w:r>
      <w:r w:rsidR="0001213E">
        <w:t xml:space="preserve"> </w:t>
      </w:r>
      <w:r w:rsidR="004E451B">
        <w:t xml:space="preserve">a massive housebuilding drive, with some 300,000 affordable homes a year, needs to be complemented by a drive to boost the supply of retirement housing to give older people more options to move and downsize, thereby freeing up more family-sized homes; this could be boosted by tax incentives to downsize, such as exemptions on stamp duty, and get the whole housing market moving; at the same time </w:t>
      </w:r>
      <w:proofErr w:type="spellStart"/>
      <w:r w:rsidR="004E451B">
        <w:t>Homeshare</w:t>
      </w:r>
      <w:proofErr w:type="spellEnd"/>
      <w:r w:rsidR="004E451B">
        <w:t xml:space="preserve"> schemes should be scaled up to enable older people with spare rooms to </w:t>
      </w:r>
      <w:r w:rsidR="000D3456">
        <w:t>let them to younger people in exchange for some practical support and companionship;</w:t>
      </w:r>
      <w:r w:rsidR="004E451B">
        <w:t xml:space="preserve"> </w:t>
      </w:r>
    </w:p>
    <w:p w:rsidR="00F878BC" w:rsidRDefault="00E33A99" w:rsidP="00E33A99">
      <w:pPr>
        <w:ind w:left="720"/>
      </w:pPr>
      <w:r>
        <w:t>d)</w:t>
      </w:r>
      <w:r w:rsidR="000D3456">
        <w:t xml:space="preserve"> </w:t>
      </w:r>
      <w:r w:rsidR="009C61A4">
        <w:t>‘</w:t>
      </w:r>
      <w:r w:rsidR="00F878BC">
        <w:t>work for people of all ages</w:t>
      </w:r>
      <w:r w:rsidR="009C61A4">
        <w:t>’ will only succeed</w:t>
      </w:r>
      <w:r w:rsidR="00F878BC">
        <w:t xml:space="preserve"> if flexible and part-time opportunities are available to older people, in particular those with caring responsibilities as grandparents or carers; employers need to recognise the benefits of older employees, from customer relations</w:t>
      </w:r>
      <w:r w:rsidR="009C61A4">
        <w:t xml:space="preserve"> and understanding </w:t>
      </w:r>
      <w:r w:rsidR="00F878BC">
        <w:t>ageing market</w:t>
      </w:r>
      <w:r w:rsidR="009C61A4">
        <w:t>s</w:t>
      </w:r>
      <w:r w:rsidR="00F878BC">
        <w:t xml:space="preserve"> to two-way mentoring and skills exchanges with younger staff;</w:t>
      </w:r>
    </w:p>
    <w:p w:rsidR="00E33A99" w:rsidRDefault="007D3CAC" w:rsidP="000F0362">
      <w:pPr>
        <w:ind w:left="720"/>
      </w:pPr>
      <w:r>
        <w:t>e) creating shared sit</w:t>
      </w:r>
      <w:r w:rsidR="00F878BC">
        <w:t>es for all ages that make better use of community facilities and bring people of different ages together; children’s centres, care homes, retirement villages and other centres could become community hubs, meeting places and service delivery points, that also increase contact and underst</w:t>
      </w:r>
      <w:r w:rsidR="000F0362">
        <w:t>anding between the generations; shared spaces and interests can enable people of different ages to spend meaningful time together;</w:t>
      </w:r>
    </w:p>
    <w:p w:rsidR="000F0362" w:rsidRDefault="000F0362" w:rsidP="000F0362">
      <w:pPr>
        <w:ind w:left="720"/>
      </w:pPr>
      <w:r>
        <w:t>f) political engagement is crucial for voters of all ages to be heard and compulsory voting should be considered; it would encourage action on long-term issues like climate change; we also need innovative ways, such as a national intergenerational convention where young and older people</w:t>
      </w:r>
      <w:r w:rsidR="009C61A4">
        <w:t xml:space="preserve"> </w:t>
      </w:r>
      <w:r>
        <w:t>can</w:t>
      </w:r>
      <w:r w:rsidR="009C61A4">
        <w:t xml:space="preserve"> together</w:t>
      </w:r>
      <w:r>
        <w:t xml:space="preserve"> discuss and agree priorities on bi</w:t>
      </w:r>
      <w:r w:rsidR="009C61A4">
        <w:t>g issues like welfare reform,</w:t>
      </w:r>
      <w:r w:rsidR="00232E23">
        <w:t xml:space="preserve"> care</w:t>
      </w:r>
      <w:r w:rsidR="00D57A69">
        <w:t xml:space="preserve"> funding</w:t>
      </w:r>
      <w:r w:rsidR="00232E23">
        <w:t>,</w:t>
      </w:r>
      <w:r>
        <w:t xml:space="preserve"> housing</w:t>
      </w:r>
      <w:r w:rsidR="009C61A4">
        <w:t xml:space="preserve"> and climate change</w:t>
      </w:r>
      <w:r>
        <w:t xml:space="preserve">; </w:t>
      </w:r>
    </w:p>
    <w:p w:rsidR="00826541" w:rsidRDefault="00F878BC" w:rsidP="00F8078D">
      <w:pPr>
        <w:ind w:left="720"/>
      </w:pPr>
      <w:r>
        <w:t>g</w:t>
      </w:r>
      <w:r w:rsidR="00E33A99">
        <w:t>)</w:t>
      </w:r>
      <w:r w:rsidR="0001213E">
        <w:t xml:space="preserve"> </w:t>
      </w:r>
      <w:proofErr w:type="gramStart"/>
      <w:r w:rsidR="0001213E">
        <w:t>intergenerational</w:t>
      </w:r>
      <w:proofErr w:type="gramEnd"/>
      <w:r w:rsidR="0001213E">
        <w:t xml:space="preserve"> fairness has to be underpinned by a fairer system of taxation that </w:t>
      </w:r>
      <w:r w:rsidR="004E451B">
        <w:t>redistributes from the wealthiest pensioners to the poorest youngsters; fairer taxation will shift the tax burden from income towards wealth, end anomalies that favour older people</w:t>
      </w:r>
      <w:r w:rsidR="003B692D">
        <w:t>, review inheritance tax</w:t>
      </w:r>
      <w:r w:rsidR="004E451B">
        <w:t xml:space="preserve"> and incl</w:t>
      </w:r>
      <w:r w:rsidR="006B51D2">
        <w:t>ude tough action on tax evasion</w:t>
      </w:r>
      <w:r w:rsidR="007D3CAC">
        <w:t xml:space="preserve">. Increased tax funding of care needs to be seen in this context and should be funded by new taxes on wealth. </w:t>
      </w:r>
      <w:r w:rsidR="00D57A69">
        <w:t>This revenue could be used to build a social wealth fund to fully fund social care.</w:t>
      </w:r>
    </w:p>
    <w:p w:rsidR="00F8078D" w:rsidRDefault="00F8078D" w:rsidP="00F8078D"/>
    <w:p w:rsidR="00E33A99" w:rsidRPr="00604C02" w:rsidRDefault="00E33A99" w:rsidP="00E33A99">
      <w:pPr>
        <w:pStyle w:val="ListParagraph"/>
        <w:numPr>
          <w:ilvl w:val="0"/>
          <w:numId w:val="1"/>
        </w:numPr>
        <w:rPr>
          <w:b/>
        </w:rPr>
      </w:pPr>
      <w:r w:rsidRPr="00604C02">
        <w:rPr>
          <w:b/>
        </w:rPr>
        <w:t>Further information</w:t>
      </w:r>
    </w:p>
    <w:p w:rsidR="008278CB" w:rsidRDefault="007A18F7" w:rsidP="00F8078D">
      <w:pPr>
        <w:ind w:left="720"/>
      </w:pPr>
      <w:r>
        <w:t xml:space="preserve">We would welcome the opportunity to submit oral evidence to the inquiry. </w:t>
      </w:r>
      <w:r w:rsidR="00E33A99">
        <w:t>For further information, please contact</w:t>
      </w:r>
      <w:r w:rsidR="00F8078D">
        <w:t>:</w:t>
      </w:r>
      <w:r w:rsidR="00E33A99">
        <w:t xml:space="preserve"> Stephen Burke, Director, United for All Ages, Thrums, The Hill, </w:t>
      </w:r>
      <w:proofErr w:type="spellStart"/>
      <w:r w:rsidR="00E33A99">
        <w:t>Happisburgh</w:t>
      </w:r>
      <w:proofErr w:type="spellEnd"/>
      <w:r w:rsidR="00E33A99">
        <w:t xml:space="preserve">, Norfolk NR12 0PW; </w:t>
      </w:r>
      <w:proofErr w:type="spellStart"/>
      <w:r w:rsidR="00E33A99">
        <w:t>tel</w:t>
      </w:r>
      <w:proofErr w:type="spellEnd"/>
      <w:r w:rsidR="00E33A99">
        <w:t xml:space="preserve">: 01692 650816; email: </w:t>
      </w:r>
      <w:hyperlink r:id="rId14" w:history="1">
        <w:r w:rsidR="007F2CB5" w:rsidRPr="00345E8A">
          <w:rPr>
            <w:rStyle w:val="Hyperlink"/>
          </w:rPr>
          <w:t>stephen.burke@unitedforallages.com</w:t>
        </w:r>
      </w:hyperlink>
      <w:r w:rsidR="007F2CB5">
        <w:t xml:space="preserve">; </w:t>
      </w:r>
      <w:hyperlink r:id="rId15" w:history="1">
        <w:r w:rsidR="00E33A99" w:rsidRPr="00345E8A">
          <w:rPr>
            <w:rStyle w:val="Hyperlink"/>
          </w:rPr>
          <w:t>www.unitedforallages.com</w:t>
        </w:r>
      </w:hyperlink>
      <w:r w:rsidR="00E33A99">
        <w:t>; twitter: @unit</w:t>
      </w:r>
      <w:bookmarkStart w:id="0" w:name="_GoBack"/>
      <w:bookmarkEnd w:id="0"/>
      <w:r w:rsidR="00E33A99">
        <w:t>ed4allages</w:t>
      </w:r>
      <w:r w:rsidR="00771509">
        <w:t xml:space="preserve"> </w:t>
      </w:r>
      <w:r w:rsidR="00622AD6">
        <w:t xml:space="preserve">      </w:t>
      </w:r>
      <w:r w:rsidR="008278CB">
        <w:t xml:space="preserve"> </w:t>
      </w:r>
    </w:p>
    <w:sectPr w:rsidR="00827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24A"/>
    <w:multiLevelType w:val="hybridMultilevel"/>
    <w:tmpl w:val="74DCC0D4"/>
    <w:lvl w:ilvl="0" w:tplc="34AE567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830C5F"/>
    <w:multiLevelType w:val="hybridMultilevel"/>
    <w:tmpl w:val="DB4C7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DD4B9F"/>
    <w:multiLevelType w:val="hybridMultilevel"/>
    <w:tmpl w:val="9B06CB38"/>
    <w:lvl w:ilvl="0" w:tplc="23FC030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B144C13"/>
    <w:multiLevelType w:val="hybridMultilevel"/>
    <w:tmpl w:val="B67AF234"/>
    <w:lvl w:ilvl="0" w:tplc="923C82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604B01"/>
    <w:multiLevelType w:val="hybridMultilevel"/>
    <w:tmpl w:val="43DEFD4C"/>
    <w:lvl w:ilvl="0" w:tplc="744C0E84">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B"/>
    <w:rsid w:val="0001213E"/>
    <w:rsid w:val="0006255E"/>
    <w:rsid w:val="000D3456"/>
    <w:rsid w:val="000F0362"/>
    <w:rsid w:val="0013166B"/>
    <w:rsid w:val="001347B8"/>
    <w:rsid w:val="00141DA3"/>
    <w:rsid w:val="00200358"/>
    <w:rsid w:val="00232E23"/>
    <w:rsid w:val="00251B68"/>
    <w:rsid w:val="002831EA"/>
    <w:rsid w:val="002904CE"/>
    <w:rsid w:val="002A2DDF"/>
    <w:rsid w:val="00300D24"/>
    <w:rsid w:val="0033000F"/>
    <w:rsid w:val="003B692D"/>
    <w:rsid w:val="00487088"/>
    <w:rsid w:val="00490AFB"/>
    <w:rsid w:val="004B3835"/>
    <w:rsid w:val="004E451B"/>
    <w:rsid w:val="004F27F0"/>
    <w:rsid w:val="00554BDE"/>
    <w:rsid w:val="00564C08"/>
    <w:rsid w:val="005A279B"/>
    <w:rsid w:val="005B268C"/>
    <w:rsid w:val="00604C02"/>
    <w:rsid w:val="00620678"/>
    <w:rsid w:val="00622AD6"/>
    <w:rsid w:val="00633EF3"/>
    <w:rsid w:val="006770E0"/>
    <w:rsid w:val="006A793E"/>
    <w:rsid w:val="006B51D2"/>
    <w:rsid w:val="007051AD"/>
    <w:rsid w:val="00771509"/>
    <w:rsid w:val="007A18F7"/>
    <w:rsid w:val="007B6FBD"/>
    <w:rsid w:val="007D3CAC"/>
    <w:rsid w:val="007F2CB5"/>
    <w:rsid w:val="00826541"/>
    <w:rsid w:val="008278CB"/>
    <w:rsid w:val="00827C21"/>
    <w:rsid w:val="00830F7F"/>
    <w:rsid w:val="008C36C8"/>
    <w:rsid w:val="008D2D7B"/>
    <w:rsid w:val="008E5FF5"/>
    <w:rsid w:val="009162F0"/>
    <w:rsid w:val="00942C41"/>
    <w:rsid w:val="00990F34"/>
    <w:rsid w:val="009C61A4"/>
    <w:rsid w:val="00A15E08"/>
    <w:rsid w:val="00A16FB5"/>
    <w:rsid w:val="00A22568"/>
    <w:rsid w:val="00A53F2C"/>
    <w:rsid w:val="00A850A3"/>
    <w:rsid w:val="00AD1286"/>
    <w:rsid w:val="00B22C12"/>
    <w:rsid w:val="00B52BF8"/>
    <w:rsid w:val="00B713A3"/>
    <w:rsid w:val="00B9468E"/>
    <w:rsid w:val="00BE4143"/>
    <w:rsid w:val="00C110FF"/>
    <w:rsid w:val="00C43605"/>
    <w:rsid w:val="00C95A70"/>
    <w:rsid w:val="00CC5A24"/>
    <w:rsid w:val="00D06CB3"/>
    <w:rsid w:val="00D105DB"/>
    <w:rsid w:val="00D57A69"/>
    <w:rsid w:val="00D9115E"/>
    <w:rsid w:val="00D976E0"/>
    <w:rsid w:val="00E33A99"/>
    <w:rsid w:val="00F8078D"/>
    <w:rsid w:val="00F8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CB"/>
    <w:pPr>
      <w:ind w:left="720"/>
      <w:contextualSpacing/>
    </w:pPr>
  </w:style>
  <w:style w:type="character" w:styleId="Hyperlink">
    <w:name w:val="Hyperlink"/>
    <w:basedOn w:val="DefaultParagraphFont"/>
    <w:uiPriority w:val="99"/>
    <w:unhideWhenUsed/>
    <w:rsid w:val="00622AD6"/>
    <w:rPr>
      <w:color w:val="0000FF" w:themeColor="hyperlink"/>
      <w:u w:val="single"/>
    </w:rPr>
  </w:style>
  <w:style w:type="paragraph" w:styleId="NormalWeb">
    <w:name w:val="Normal (Web)"/>
    <w:basedOn w:val="Normal"/>
    <w:uiPriority w:val="99"/>
    <w:unhideWhenUsed/>
    <w:rsid w:val="00A850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CB"/>
    <w:pPr>
      <w:ind w:left="720"/>
      <w:contextualSpacing/>
    </w:pPr>
  </w:style>
  <w:style w:type="character" w:styleId="Hyperlink">
    <w:name w:val="Hyperlink"/>
    <w:basedOn w:val="DefaultParagraphFont"/>
    <w:uiPriority w:val="99"/>
    <w:unhideWhenUsed/>
    <w:rsid w:val="00622AD6"/>
    <w:rPr>
      <w:color w:val="0000FF" w:themeColor="hyperlink"/>
      <w:u w:val="single"/>
    </w:rPr>
  </w:style>
  <w:style w:type="paragraph" w:styleId="NormalWeb">
    <w:name w:val="Normal (Web)"/>
    <w:basedOn w:val="Normal"/>
    <w:uiPriority w:val="99"/>
    <w:unhideWhenUsed/>
    <w:rsid w:val="00A850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7462">
      <w:bodyDiv w:val="1"/>
      <w:marLeft w:val="0"/>
      <w:marRight w:val="0"/>
      <w:marTop w:val="0"/>
      <w:marBottom w:val="0"/>
      <w:divBdr>
        <w:top w:val="none" w:sz="0" w:space="0" w:color="auto"/>
        <w:left w:val="none" w:sz="0" w:space="0" w:color="auto"/>
        <w:bottom w:val="none" w:sz="0" w:space="0" w:color="auto"/>
        <w:right w:val="none" w:sz="0" w:space="0" w:color="auto"/>
      </w:divBdr>
      <w:divsChild>
        <w:div w:id="21055178">
          <w:marLeft w:val="0"/>
          <w:marRight w:val="0"/>
          <w:marTop w:val="0"/>
          <w:marBottom w:val="0"/>
          <w:divBdr>
            <w:top w:val="none" w:sz="0" w:space="0" w:color="auto"/>
            <w:left w:val="none" w:sz="0" w:space="0" w:color="auto"/>
            <w:bottom w:val="none" w:sz="0" w:space="0" w:color="auto"/>
            <w:right w:val="none" w:sz="0" w:space="0" w:color="auto"/>
          </w:divBdr>
          <w:divsChild>
            <w:div w:id="952978397">
              <w:marLeft w:val="0"/>
              <w:marRight w:val="0"/>
              <w:marTop w:val="0"/>
              <w:marBottom w:val="0"/>
              <w:divBdr>
                <w:top w:val="none" w:sz="0" w:space="0" w:color="auto"/>
                <w:left w:val="none" w:sz="0" w:space="0" w:color="auto"/>
                <w:bottom w:val="none" w:sz="0" w:space="0" w:color="auto"/>
                <w:right w:val="none" w:sz="0" w:space="0" w:color="auto"/>
              </w:divBdr>
              <w:divsChild>
                <w:div w:id="1063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forallages.com/wp-content/uploads/2016/01/UnitedReportJan2016.pdf" TargetMode="External"/><Relationship Id="rId13" Type="http://schemas.openxmlformats.org/officeDocument/2006/relationships/hyperlink" Target="https://inews.co.uk/news/health/social-care-system-national-audit-office-report/" TargetMode="External"/><Relationship Id="rId3" Type="http://schemas.microsoft.com/office/2007/relationships/stylesWithEffects" Target="stylesWithEffects.xml"/><Relationship Id="rId7" Type="http://schemas.openxmlformats.org/officeDocument/2006/relationships/hyperlink" Target="http://unitedforallages.com/wp-content/uploads/2017/01/A-Country-for-All-Ages-January-2017.pdf" TargetMode="External"/><Relationship Id="rId12" Type="http://schemas.openxmlformats.org/officeDocument/2006/relationships/hyperlink" Target="http://www.downsizingdirec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nitedforallages.com/wp-content/uploads/2018/01/Mixing-Matters-United-for-All-Ages-paper-Jan-2018-.pdf" TargetMode="External"/><Relationship Id="rId11" Type="http://schemas.openxmlformats.org/officeDocument/2006/relationships/hyperlink" Target="http://unitedforallages.com/wp-content/uploads/2015/08/Scrap-the-cap-leaflet-July-2013.pdf" TargetMode="External"/><Relationship Id="rId5" Type="http://schemas.openxmlformats.org/officeDocument/2006/relationships/webSettings" Target="webSettings.xml"/><Relationship Id="rId15" Type="http://schemas.openxmlformats.org/officeDocument/2006/relationships/hyperlink" Target="http://www.unitedforallages.com" TargetMode="External"/><Relationship Id="rId10" Type="http://schemas.openxmlformats.org/officeDocument/2006/relationships/hyperlink" Target="http://unitedforallages.com/wp-content/uploads/2015/08/A-Future-for-All-Ages-growth-starts-with-homes-care-and-jobs-May-2013.pdf" TargetMode="External"/><Relationship Id="rId4" Type="http://schemas.openxmlformats.org/officeDocument/2006/relationships/settings" Target="settings.xml"/><Relationship Id="rId9" Type="http://schemas.openxmlformats.org/officeDocument/2006/relationships/hyperlink" Target="http://unitedforallages.com/wp-content/uploads/2015/08/A-Britain-for-All-Ages-July-2014-pdf.pdf" TargetMode="External"/><Relationship Id="rId14" Type="http://schemas.openxmlformats.org/officeDocument/2006/relationships/hyperlink" Target="mailto:stephen.burke@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6</cp:revision>
  <dcterms:created xsi:type="dcterms:W3CDTF">2018-09-24T09:06:00Z</dcterms:created>
  <dcterms:modified xsi:type="dcterms:W3CDTF">2018-09-24T14:17:00Z</dcterms:modified>
</cp:coreProperties>
</file>